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9A917" w14:textId="77777777" w:rsidR="00704BEF" w:rsidRPr="004C285D" w:rsidRDefault="00704BEF" w:rsidP="00E142D7">
      <w:pPr>
        <w:autoSpaceDE w:val="0"/>
        <w:autoSpaceDN w:val="0"/>
        <w:adjustRightInd w:val="0"/>
        <w:spacing w:before="240"/>
        <w:rPr>
          <w:rFonts w:ascii="Times New Roman" w:hAnsi="Times New Roman" w:cs="Times New Roman"/>
        </w:rPr>
      </w:pPr>
      <w:r w:rsidRPr="004C285D">
        <w:rPr>
          <w:rFonts w:ascii="Times New Roman" w:hAnsi="Times New Roman" w:cs="Times New Roman"/>
        </w:rPr>
        <w:t>As a result of the increasing awareness of narcotic dependence and abuse, Pacific Rim Orthopaedic Surgeons (PROS) will closely manage its patients’ use of prescription narcotics in accordance with the following national recommendations and internal guidelines:</w:t>
      </w:r>
    </w:p>
    <w:p w14:paraId="6258C3DA" w14:textId="77777777" w:rsidR="00A00F50" w:rsidRPr="004C285D" w:rsidRDefault="00A00F50" w:rsidP="004C285D">
      <w:pPr>
        <w:autoSpaceDE w:val="0"/>
        <w:autoSpaceDN w:val="0"/>
        <w:adjustRightInd w:val="0"/>
        <w:spacing w:after="0"/>
        <w:rPr>
          <w:rFonts w:ascii="Times New Roman" w:hAnsi="Times New Roman" w:cs="Times New Roman"/>
          <w:b/>
          <w:bCs/>
        </w:rPr>
      </w:pPr>
      <w:r w:rsidRPr="004C285D">
        <w:rPr>
          <w:rFonts w:ascii="Times New Roman" w:hAnsi="Times New Roman" w:cs="Times New Roman"/>
          <w:b/>
          <w:bCs/>
        </w:rPr>
        <w:t>Procedures</w:t>
      </w:r>
      <w:r w:rsidR="004C285D">
        <w:rPr>
          <w:rFonts w:ascii="Times New Roman" w:hAnsi="Times New Roman" w:cs="Times New Roman"/>
          <w:b/>
          <w:bCs/>
        </w:rPr>
        <w:t xml:space="preserve"> (copies available upon request)</w:t>
      </w:r>
      <w:r w:rsidRPr="004C285D">
        <w:rPr>
          <w:rFonts w:ascii="Times New Roman" w:hAnsi="Times New Roman" w:cs="Times New Roman"/>
          <w:b/>
          <w:bCs/>
        </w:rPr>
        <w:t>:</w:t>
      </w:r>
    </w:p>
    <w:p w14:paraId="025E5CA3" w14:textId="77777777" w:rsidR="00704BEF" w:rsidRPr="004C285D" w:rsidRDefault="005D1F97" w:rsidP="004C285D">
      <w:pPr>
        <w:autoSpaceDE w:val="0"/>
        <w:autoSpaceDN w:val="0"/>
        <w:adjustRightInd w:val="0"/>
        <w:spacing w:after="0"/>
        <w:rPr>
          <w:rFonts w:ascii="Times New Roman" w:hAnsi="Times New Roman" w:cs="Times New Roman"/>
          <w:bCs/>
        </w:rPr>
      </w:pPr>
      <w:hyperlink r:id="rId7" w:history="1">
        <w:r w:rsidR="00492CA5" w:rsidRPr="004C285D">
          <w:rPr>
            <w:rStyle w:val="Hyperlink"/>
            <w:rFonts w:ascii="Times New Roman" w:hAnsi="Times New Roman" w:cs="Times New Roman"/>
            <w:bCs/>
          </w:rPr>
          <w:t>Refer to</w:t>
        </w:r>
        <w:r w:rsidR="00704BEF" w:rsidRPr="004C285D">
          <w:rPr>
            <w:rStyle w:val="Hyperlink"/>
            <w:rFonts w:ascii="Times New Roman" w:hAnsi="Times New Roman" w:cs="Times New Roman"/>
            <w:bCs/>
          </w:rPr>
          <w:t xml:space="preserve"> AAOS</w:t>
        </w:r>
        <w:r w:rsidR="00492CA5" w:rsidRPr="004C285D">
          <w:rPr>
            <w:rStyle w:val="Hyperlink"/>
            <w:rFonts w:ascii="Times New Roman" w:hAnsi="Times New Roman" w:cs="Times New Roman"/>
            <w:bCs/>
          </w:rPr>
          <w:t xml:space="preserve"> publication</w:t>
        </w:r>
      </w:hyperlink>
      <w:r w:rsidR="00492CA5" w:rsidRPr="004C285D">
        <w:rPr>
          <w:rFonts w:ascii="Times New Roman" w:hAnsi="Times New Roman" w:cs="Times New Roman"/>
          <w:bCs/>
        </w:rPr>
        <w:t xml:space="preserve"> </w:t>
      </w:r>
    </w:p>
    <w:p w14:paraId="791495E7" w14:textId="77777777" w:rsidR="00E142D7" w:rsidRPr="004C285D" w:rsidRDefault="005D1F97" w:rsidP="004C285D">
      <w:pPr>
        <w:autoSpaceDE w:val="0"/>
        <w:autoSpaceDN w:val="0"/>
        <w:adjustRightInd w:val="0"/>
        <w:spacing w:after="0"/>
        <w:rPr>
          <w:rFonts w:ascii="Times New Roman" w:hAnsi="Times New Roman" w:cs="Times New Roman"/>
          <w:bCs/>
        </w:rPr>
      </w:pPr>
      <w:hyperlink r:id="rId8" w:history="1">
        <w:r w:rsidR="00E142D7" w:rsidRPr="004C285D">
          <w:rPr>
            <w:rStyle w:val="Hyperlink"/>
            <w:rFonts w:ascii="Times New Roman" w:hAnsi="Times New Roman" w:cs="Times New Roman"/>
            <w:bCs/>
          </w:rPr>
          <w:t>CDC Guideline for Prescribing Opioids</w:t>
        </w:r>
      </w:hyperlink>
    </w:p>
    <w:p w14:paraId="25C7C412" w14:textId="77777777" w:rsidR="00E142D7" w:rsidRPr="004C285D" w:rsidRDefault="005D1F97" w:rsidP="004C285D">
      <w:pPr>
        <w:autoSpaceDE w:val="0"/>
        <w:autoSpaceDN w:val="0"/>
        <w:adjustRightInd w:val="0"/>
        <w:spacing w:after="0"/>
        <w:rPr>
          <w:rFonts w:ascii="Times New Roman" w:hAnsi="Times New Roman" w:cs="Times New Roman"/>
          <w:bCs/>
        </w:rPr>
      </w:pPr>
      <w:hyperlink r:id="rId9" w:history="1">
        <w:r w:rsidR="00E142D7" w:rsidRPr="004C285D">
          <w:rPr>
            <w:rStyle w:val="Hyperlink"/>
            <w:rFonts w:ascii="Times New Roman" w:hAnsi="Times New Roman" w:cs="Times New Roman"/>
            <w:bCs/>
          </w:rPr>
          <w:t>Washington State Healthcare Authority Letter to Providers</w:t>
        </w:r>
      </w:hyperlink>
    </w:p>
    <w:p w14:paraId="7BB9A866" w14:textId="77777777" w:rsidR="00E142D7" w:rsidRPr="004C285D" w:rsidRDefault="005D1F97" w:rsidP="004C285D">
      <w:pPr>
        <w:autoSpaceDE w:val="0"/>
        <w:autoSpaceDN w:val="0"/>
        <w:adjustRightInd w:val="0"/>
        <w:spacing w:after="0"/>
        <w:rPr>
          <w:rFonts w:ascii="Times New Roman" w:hAnsi="Times New Roman" w:cs="Times New Roman"/>
          <w:bCs/>
        </w:rPr>
      </w:pPr>
      <w:hyperlink r:id="rId10" w:history="1">
        <w:r w:rsidR="00E142D7" w:rsidRPr="004C285D">
          <w:rPr>
            <w:rStyle w:val="Hyperlink"/>
            <w:rFonts w:ascii="Times New Roman" w:hAnsi="Times New Roman" w:cs="Times New Roman"/>
            <w:bCs/>
          </w:rPr>
          <w:t>Washington State Healthcare Authority Q&amp;A for Apple Health members</w:t>
        </w:r>
      </w:hyperlink>
      <w:r w:rsidR="00CB0787" w:rsidRPr="004C285D">
        <w:rPr>
          <w:rFonts w:ascii="Times New Roman" w:hAnsi="Times New Roman" w:cs="Times New Roman"/>
          <w:bCs/>
        </w:rPr>
        <w:t xml:space="preserve"> / </w:t>
      </w:r>
      <w:hyperlink r:id="rId11" w:history="1">
        <w:r w:rsidR="00CB0787" w:rsidRPr="004C285D">
          <w:rPr>
            <w:rStyle w:val="Hyperlink"/>
            <w:rFonts w:ascii="Times New Roman" w:hAnsi="Times New Roman" w:cs="Times New Roman"/>
            <w:bCs/>
          </w:rPr>
          <w:t>Patient Handout</w:t>
        </w:r>
      </w:hyperlink>
    </w:p>
    <w:p w14:paraId="1C7E444C" w14:textId="77777777" w:rsidR="00492CA5" w:rsidRPr="004C285D" w:rsidRDefault="00704BEF" w:rsidP="004C285D">
      <w:pPr>
        <w:pStyle w:val="ListParagraph"/>
        <w:numPr>
          <w:ilvl w:val="0"/>
          <w:numId w:val="6"/>
        </w:numPr>
        <w:autoSpaceDE w:val="0"/>
        <w:autoSpaceDN w:val="0"/>
        <w:adjustRightInd w:val="0"/>
        <w:spacing w:before="120"/>
        <w:rPr>
          <w:rFonts w:ascii="Times New Roman" w:hAnsi="Times New Roman" w:cs="Times New Roman"/>
          <w:bCs/>
        </w:rPr>
      </w:pPr>
      <w:r w:rsidRPr="004C285D">
        <w:rPr>
          <w:rFonts w:ascii="Times New Roman" w:hAnsi="Times New Roman" w:cs="Times New Roman"/>
          <w:b/>
          <w:bCs/>
        </w:rPr>
        <w:t xml:space="preserve">For patients referred by a medical practitioner outside of </w:t>
      </w:r>
      <w:r w:rsidR="00492CA5" w:rsidRPr="004C285D">
        <w:rPr>
          <w:rFonts w:ascii="Times New Roman" w:hAnsi="Times New Roman" w:cs="Times New Roman"/>
          <w:b/>
          <w:bCs/>
        </w:rPr>
        <w:t>PROS</w:t>
      </w:r>
      <w:r w:rsidRPr="004C285D">
        <w:rPr>
          <w:rFonts w:ascii="Times New Roman" w:hAnsi="Times New Roman" w:cs="Times New Roman"/>
          <w:b/>
          <w:bCs/>
        </w:rPr>
        <w:t>:</w:t>
      </w:r>
      <w:r w:rsidR="00E142D7" w:rsidRPr="004C285D">
        <w:rPr>
          <w:rFonts w:ascii="Times New Roman" w:hAnsi="Times New Roman" w:cs="Times New Roman"/>
          <w:bCs/>
        </w:rPr>
        <w:t xml:space="preserve"> t</w:t>
      </w:r>
      <w:r w:rsidRPr="004C285D">
        <w:rPr>
          <w:rFonts w:ascii="Times New Roman" w:hAnsi="Times New Roman" w:cs="Times New Roman"/>
          <w:bCs/>
        </w:rPr>
        <w:t xml:space="preserve">he referring provider is responsible for managing all pain medications </w:t>
      </w:r>
      <w:r w:rsidR="00B11A69">
        <w:rPr>
          <w:rFonts w:ascii="Times New Roman" w:hAnsi="Times New Roman" w:cs="Times New Roman"/>
          <w:bCs/>
        </w:rPr>
        <w:t xml:space="preserve">prescribed by them, </w:t>
      </w:r>
      <w:r w:rsidRPr="004C285D">
        <w:rPr>
          <w:rFonts w:ascii="Times New Roman" w:hAnsi="Times New Roman" w:cs="Times New Roman"/>
          <w:bCs/>
        </w:rPr>
        <w:t xml:space="preserve">until a final treatment plan has been recommended by a physician at </w:t>
      </w:r>
      <w:r w:rsidR="00492CA5" w:rsidRPr="004C285D">
        <w:rPr>
          <w:rFonts w:ascii="Times New Roman" w:hAnsi="Times New Roman" w:cs="Times New Roman"/>
          <w:bCs/>
        </w:rPr>
        <w:t>PROS</w:t>
      </w:r>
      <w:r w:rsidRPr="004C285D">
        <w:rPr>
          <w:rFonts w:ascii="Times New Roman" w:hAnsi="Times New Roman" w:cs="Times New Roman"/>
          <w:bCs/>
        </w:rPr>
        <w:t xml:space="preserve">. The final treatment plan is dependent upon the </w:t>
      </w:r>
      <w:r w:rsidR="00492CA5" w:rsidRPr="004C285D">
        <w:rPr>
          <w:rFonts w:ascii="Times New Roman" w:hAnsi="Times New Roman" w:cs="Times New Roman"/>
          <w:bCs/>
        </w:rPr>
        <w:t>PROS</w:t>
      </w:r>
      <w:r w:rsidRPr="004C285D">
        <w:rPr>
          <w:rFonts w:ascii="Times New Roman" w:hAnsi="Times New Roman" w:cs="Times New Roman"/>
          <w:bCs/>
        </w:rPr>
        <w:t xml:space="preserve"> physician having all of the diagnostic tests available for his/her review in order to make a diagnosis and recommend a treatment plan.</w:t>
      </w:r>
      <w:r w:rsidR="00492CA5" w:rsidRPr="004C285D">
        <w:rPr>
          <w:rFonts w:ascii="Times New Roman" w:hAnsi="Times New Roman" w:cs="Times New Roman"/>
          <w:bCs/>
        </w:rPr>
        <w:t xml:space="preserve"> </w:t>
      </w:r>
      <w:r w:rsidR="00B52D97" w:rsidRPr="004C285D">
        <w:rPr>
          <w:rFonts w:ascii="Times New Roman" w:hAnsi="Times New Roman" w:cs="Times New Roman"/>
          <w:bCs/>
        </w:rPr>
        <w:t>N</w:t>
      </w:r>
      <w:r w:rsidR="00E142D7" w:rsidRPr="004C285D">
        <w:rPr>
          <w:rFonts w:ascii="Times New Roman" w:hAnsi="Times New Roman" w:cs="Times New Roman"/>
          <w:bCs/>
        </w:rPr>
        <w:t xml:space="preserve">arcotics are rarely part of an </w:t>
      </w:r>
      <w:r w:rsidR="00492CA5" w:rsidRPr="004C285D">
        <w:rPr>
          <w:rFonts w:ascii="Times New Roman" w:hAnsi="Times New Roman" w:cs="Times New Roman"/>
          <w:bCs/>
        </w:rPr>
        <w:t xml:space="preserve">ongoing </w:t>
      </w:r>
      <w:r w:rsidRPr="004C285D">
        <w:rPr>
          <w:rFonts w:ascii="Times New Roman" w:hAnsi="Times New Roman" w:cs="Times New Roman"/>
          <w:bCs/>
        </w:rPr>
        <w:t>treatment plan</w:t>
      </w:r>
      <w:r w:rsidR="004C285D">
        <w:rPr>
          <w:rFonts w:ascii="Times New Roman" w:hAnsi="Times New Roman" w:cs="Times New Roman"/>
          <w:bCs/>
        </w:rPr>
        <w:t xml:space="preserve"> and will be determined by the attending provider</w:t>
      </w:r>
      <w:r w:rsidRPr="004C285D">
        <w:rPr>
          <w:rFonts w:ascii="Times New Roman" w:hAnsi="Times New Roman" w:cs="Times New Roman"/>
          <w:bCs/>
        </w:rPr>
        <w:t xml:space="preserve">. </w:t>
      </w:r>
    </w:p>
    <w:p w14:paraId="330ED92C" w14:textId="77777777" w:rsidR="00492CA5" w:rsidRPr="004C285D" w:rsidRDefault="00704BEF" w:rsidP="00492CA5">
      <w:pPr>
        <w:pStyle w:val="ListParagraph"/>
        <w:numPr>
          <w:ilvl w:val="0"/>
          <w:numId w:val="6"/>
        </w:numPr>
        <w:autoSpaceDE w:val="0"/>
        <w:autoSpaceDN w:val="0"/>
        <w:adjustRightInd w:val="0"/>
        <w:rPr>
          <w:rFonts w:ascii="Times New Roman" w:hAnsi="Times New Roman" w:cs="Times New Roman"/>
          <w:bCs/>
        </w:rPr>
      </w:pPr>
      <w:r w:rsidRPr="004C285D">
        <w:rPr>
          <w:rFonts w:ascii="Times New Roman" w:hAnsi="Times New Roman" w:cs="Times New Roman"/>
          <w:b/>
          <w:bCs/>
        </w:rPr>
        <w:t xml:space="preserve">For patients who are self-referred to </w:t>
      </w:r>
      <w:r w:rsidR="00492CA5" w:rsidRPr="004C285D">
        <w:rPr>
          <w:rFonts w:ascii="Times New Roman" w:hAnsi="Times New Roman" w:cs="Times New Roman"/>
          <w:b/>
          <w:bCs/>
        </w:rPr>
        <w:t xml:space="preserve">PROS and are determined to be </w:t>
      </w:r>
      <w:r w:rsidRPr="004C285D">
        <w:rPr>
          <w:rFonts w:ascii="Times New Roman" w:hAnsi="Times New Roman" w:cs="Times New Roman"/>
          <w:b/>
          <w:bCs/>
        </w:rPr>
        <w:t>non-operative:</w:t>
      </w:r>
      <w:r w:rsidR="00E142D7" w:rsidRPr="004C285D">
        <w:rPr>
          <w:rFonts w:ascii="Times New Roman" w:hAnsi="Times New Roman" w:cs="Times New Roman"/>
          <w:bCs/>
        </w:rPr>
        <w:t xml:space="preserve"> n</w:t>
      </w:r>
      <w:r w:rsidRPr="004C285D">
        <w:rPr>
          <w:rFonts w:ascii="Times New Roman" w:hAnsi="Times New Roman" w:cs="Times New Roman"/>
          <w:bCs/>
        </w:rPr>
        <w:t xml:space="preserve">arcotic pain relievers </w:t>
      </w:r>
      <w:r w:rsidR="00B52D97" w:rsidRPr="004C285D">
        <w:rPr>
          <w:rFonts w:ascii="Times New Roman" w:hAnsi="Times New Roman" w:cs="Times New Roman"/>
          <w:bCs/>
        </w:rPr>
        <w:t>may</w:t>
      </w:r>
      <w:r w:rsidRPr="004C285D">
        <w:rPr>
          <w:rFonts w:ascii="Times New Roman" w:hAnsi="Times New Roman" w:cs="Times New Roman"/>
          <w:bCs/>
        </w:rPr>
        <w:t xml:space="preserve"> not be prescribed at the initial consultation</w:t>
      </w:r>
      <w:r w:rsidR="00B11A69">
        <w:rPr>
          <w:rFonts w:ascii="Times New Roman" w:hAnsi="Times New Roman" w:cs="Times New Roman"/>
          <w:bCs/>
        </w:rPr>
        <w:t xml:space="preserve"> or subsequent visits</w:t>
      </w:r>
      <w:r w:rsidRPr="004C285D">
        <w:rPr>
          <w:rFonts w:ascii="Times New Roman" w:hAnsi="Times New Roman" w:cs="Times New Roman"/>
          <w:bCs/>
        </w:rPr>
        <w:t>. In the event a non-operative management strategy is implemented, and narcotic pain management is re</w:t>
      </w:r>
      <w:r w:rsidR="00E142D7" w:rsidRPr="004C285D">
        <w:rPr>
          <w:rFonts w:ascii="Times New Roman" w:hAnsi="Times New Roman" w:cs="Times New Roman"/>
          <w:bCs/>
        </w:rPr>
        <w:t xml:space="preserve">quired, it will </w:t>
      </w:r>
      <w:r w:rsidR="004C285D">
        <w:rPr>
          <w:rFonts w:ascii="Times New Roman" w:hAnsi="Times New Roman" w:cs="Times New Roman"/>
          <w:bCs/>
        </w:rPr>
        <w:t xml:space="preserve">likely </w:t>
      </w:r>
      <w:r w:rsidR="00E142D7" w:rsidRPr="004C285D">
        <w:rPr>
          <w:rFonts w:ascii="Times New Roman" w:hAnsi="Times New Roman" w:cs="Times New Roman"/>
          <w:bCs/>
        </w:rPr>
        <w:t xml:space="preserve">be limited to </w:t>
      </w:r>
      <w:r w:rsidR="004C285D">
        <w:rPr>
          <w:rFonts w:ascii="Times New Roman" w:hAnsi="Times New Roman" w:cs="Times New Roman"/>
          <w:bCs/>
        </w:rPr>
        <w:t xml:space="preserve">a </w:t>
      </w:r>
      <w:r w:rsidR="00E142D7" w:rsidRPr="004C285D">
        <w:rPr>
          <w:rFonts w:ascii="Times New Roman" w:hAnsi="Times New Roman" w:cs="Times New Roman"/>
          <w:bCs/>
        </w:rPr>
        <w:t>14</w:t>
      </w:r>
      <w:r w:rsidR="004C285D">
        <w:rPr>
          <w:rFonts w:ascii="Times New Roman" w:hAnsi="Times New Roman" w:cs="Times New Roman"/>
          <w:bCs/>
        </w:rPr>
        <w:t>-day supply of narcotic medication</w:t>
      </w:r>
      <w:r w:rsidRPr="004C285D">
        <w:rPr>
          <w:rFonts w:ascii="Times New Roman" w:hAnsi="Times New Roman" w:cs="Times New Roman"/>
          <w:bCs/>
        </w:rPr>
        <w:t>.</w:t>
      </w:r>
      <w:r w:rsidR="00B52D97" w:rsidRPr="004C285D">
        <w:rPr>
          <w:rFonts w:ascii="Times New Roman" w:hAnsi="Times New Roman" w:cs="Times New Roman"/>
          <w:bCs/>
        </w:rPr>
        <w:t xml:space="preserve"> A referral to a p</w:t>
      </w:r>
      <w:r w:rsidR="00492CA5" w:rsidRPr="004C285D">
        <w:rPr>
          <w:rFonts w:ascii="Times New Roman" w:hAnsi="Times New Roman" w:cs="Times New Roman"/>
          <w:bCs/>
        </w:rPr>
        <w:t xml:space="preserve">ain </w:t>
      </w:r>
      <w:r w:rsidR="00B52D97" w:rsidRPr="004C285D">
        <w:rPr>
          <w:rFonts w:ascii="Times New Roman" w:hAnsi="Times New Roman" w:cs="Times New Roman"/>
          <w:bCs/>
        </w:rPr>
        <w:t>m</w:t>
      </w:r>
      <w:r w:rsidR="00492CA5" w:rsidRPr="004C285D">
        <w:rPr>
          <w:rFonts w:ascii="Times New Roman" w:hAnsi="Times New Roman" w:cs="Times New Roman"/>
          <w:bCs/>
        </w:rPr>
        <w:t>anagement specialist</w:t>
      </w:r>
      <w:r w:rsidR="00B11A69">
        <w:rPr>
          <w:rFonts w:ascii="Times New Roman" w:hAnsi="Times New Roman" w:cs="Times New Roman"/>
          <w:bCs/>
        </w:rPr>
        <w:t>, other specialist, or primary care physician for ongoing pain management,</w:t>
      </w:r>
      <w:r w:rsidR="00492CA5" w:rsidRPr="004C285D">
        <w:rPr>
          <w:rFonts w:ascii="Times New Roman" w:hAnsi="Times New Roman" w:cs="Times New Roman"/>
          <w:bCs/>
        </w:rPr>
        <w:t xml:space="preserve"> may be initiated at that time.</w:t>
      </w:r>
      <w:r w:rsidRPr="004C285D">
        <w:rPr>
          <w:rFonts w:ascii="Times New Roman" w:hAnsi="Times New Roman" w:cs="Times New Roman"/>
          <w:bCs/>
        </w:rPr>
        <w:t xml:space="preserve"> </w:t>
      </w:r>
    </w:p>
    <w:p w14:paraId="5BAE4459" w14:textId="77777777" w:rsidR="00B52D97" w:rsidRPr="004C285D" w:rsidRDefault="00704BEF" w:rsidP="00492CA5">
      <w:pPr>
        <w:pStyle w:val="ListParagraph"/>
        <w:numPr>
          <w:ilvl w:val="0"/>
          <w:numId w:val="6"/>
        </w:numPr>
        <w:autoSpaceDE w:val="0"/>
        <w:autoSpaceDN w:val="0"/>
        <w:adjustRightInd w:val="0"/>
        <w:rPr>
          <w:rFonts w:ascii="Times New Roman" w:hAnsi="Times New Roman" w:cs="Times New Roman"/>
          <w:bCs/>
        </w:rPr>
      </w:pPr>
      <w:r w:rsidRPr="004C285D">
        <w:rPr>
          <w:rFonts w:ascii="Times New Roman" w:hAnsi="Times New Roman" w:cs="Times New Roman"/>
          <w:b/>
          <w:bCs/>
        </w:rPr>
        <w:t>For post-surgical patients:</w:t>
      </w:r>
      <w:r w:rsidRPr="004C285D">
        <w:rPr>
          <w:rFonts w:ascii="Times New Roman" w:hAnsi="Times New Roman" w:cs="Times New Roman"/>
          <w:bCs/>
        </w:rPr>
        <w:t xml:space="preserve"> </w:t>
      </w:r>
      <w:r w:rsidR="00E142D7" w:rsidRPr="004C285D">
        <w:rPr>
          <w:rFonts w:ascii="Times New Roman" w:hAnsi="Times New Roman" w:cs="Times New Roman"/>
          <w:bCs/>
        </w:rPr>
        <w:t>i</w:t>
      </w:r>
      <w:r w:rsidRPr="004C285D">
        <w:rPr>
          <w:rFonts w:ascii="Times New Roman" w:hAnsi="Times New Roman" w:cs="Times New Roman"/>
          <w:bCs/>
        </w:rPr>
        <w:t xml:space="preserve">n the event surgery has been performed by a surgeon at </w:t>
      </w:r>
      <w:r w:rsidR="00492CA5" w:rsidRPr="004C285D">
        <w:rPr>
          <w:rFonts w:ascii="Times New Roman" w:hAnsi="Times New Roman" w:cs="Times New Roman"/>
          <w:bCs/>
        </w:rPr>
        <w:t>PROS</w:t>
      </w:r>
      <w:r w:rsidRPr="004C285D">
        <w:rPr>
          <w:rFonts w:ascii="Times New Roman" w:hAnsi="Times New Roman" w:cs="Times New Roman"/>
          <w:bCs/>
        </w:rPr>
        <w:t xml:space="preserve">, postoperative narcotic pain management by </w:t>
      </w:r>
      <w:r w:rsidR="00492CA5" w:rsidRPr="004C285D">
        <w:rPr>
          <w:rFonts w:ascii="Times New Roman" w:hAnsi="Times New Roman" w:cs="Times New Roman"/>
          <w:bCs/>
        </w:rPr>
        <w:t>PROS</w:t>
      </w:r>
      <w:r w:rsidRPr="004C285D">
        <w:rPr>
          <w:rFonts w:ascii="Times New Roman" w:hAnsi="Times New Roman" w:cs="Times New Roman"/>
          <w:bCs/>
        </w:rPr>
        <w:t xml:space="preserve"> will </w:t>
      </w:r>
      <w:r w:rsidR="00B52D97" w:rsidRPr="004C285D">
        <w:rPr>
          <w:rFonts w:ascii="Times New Roman" w:hAnsi="Times New Roman" w:cs="Times New Roman"/>
          <w:bCs/>
        </w:rPr>
        <w:t xml:space="preserve">most often </w:t>
      </w:r>
      <w:r w:rsidR="00E142D7" w:rsidRPr="004C285D">
        <w:rPr>
          <w:rFonts w:ascii="Times New Roman" w:hAnsi="Times New Roman" w:cs="Times New Roman"/>
          <w:bCs/>
        </w:rPr>
        <w:t xml:space="preserve">be limited to </w:t>
      </w:r>
      <w:r w:rsidR="004C285D">
        <w:rPr>
          <w:rFonts w:ascii="Times New Roman" w:hAnsi="Times New Roman" w:cs="Times New Roman"/>
          <w:bCs/>
        </w:rPr>
        <w:t xml:space="preserve">a </w:t>
      </w:r>
      <w:r w:rsidR="004C285D" w:rsidRPr="004C285D">
        <w:rPr>
          <w:rFonts w:ascii="Times New Roman" w:hAnsi="Times New Roman" w:cs="Times New Roman"/>
          <w:bCs/>
        </w:rPr>
        <w:t>14</w:t>
      </w:r>
      <w:r w:rsidR="004C285D">
        <w:rPr>
          <w:rFonts w:ascii="Times New Roman" w:hAnsi="Times New Roman" w:cs="Times New Roman"/>
          <w:bCs/>
        </w:rPr>
        <w:t>-day supply of narcotic medication</w:t>
      </w:r>
      <w:r w:rsidRPr="004C285D">
        <w:rPr>
          <w:rFonts w:ascii="Times New Roman" w:hAnsi="Times New Roman" w:cs="Times New Roman"/>
          <w:bCs/>
        </w:rPr>
        <w:t xml:space="preserve">. Careful reassessment </w:t>
      </w:r>
      <w:r w:rsidR="00B11A69">
        <w:rPr>
          <w:rFonts w:ascii="Times New Roman" w:hAnsi="Times New Roman" w:cs="Times New Roman"/>
          <w:bCs/>
        </w:rPr>
        <w:t xml:space="preserve">and re-evaluation by a PROS provider, </w:t>
      </w:r>
      <w:r w:rsidRPr="004C285D">
        <w:rPr>
          <w:rFonts w:ascii="Times New Roman" w:hAnsi="Times New Roman" w:cs="Times New Roman"/>
          <w:bCs/>
        </w:rPr>
        <w:t xml:space="preserve">will take place for further prescription needs. Much of what we treat is </w:t>
      </w:r>
      <w:r w:rsidR="004C285D">
        <w:rPr>
          <w:rFonts w:ascii="Times New Roman" w:hAnsi="Times New Roman" w:cs="Times New Roman"/>
          <w:bCs/>
        </w:rPr>
        <w:t xml:space="preserve">inherently </w:t>
      </w:r>
      <w:r w:rsidRPr="004C285D">
        <w:rPr>
          <w:rFonts w:ascii="Times New Roman" w:hAnsi="Times New Roman" w:cs="Times New Roman"/>
          <w:bCs/>
        </w:rPr>
        <w:t xml:space="preserve">painful, and </w:t>
      </w:r>
      <w:r w:rsidR="003053F5">
        <w:rPr>
          <w:rFonts w:ascii="Times New Roman" w:hAnsi="Times New Roman" w:cs="Times New Roman"/>
          <w:bCs/>
        </w:rPr>
        <w:t xml:space="preserve">while </w:t>
      </w:r>
      <w:r w:rsidRPr="004C285D">
        <w:rPr>
          <w:rFonts w:ascii="Times New Roman" w:hAnsi="Times New Roman" w:cs="Times New Roman"/>
          <w:bCs/>
        </w:rPr>
        <w:t>we want to be sure that</w:t>
      </w:r>
      <w:r w:rsidR="004C285D">
        <w:rPr>
          <w:rFonts w:ascii="Times New Roman" w:hAnsi="Times New Roman" w:cs="Times New Roman"/>
          <w:bCs/>
        </w:rPr>
        <w:t xml:space="preserve"> your pain and recovery is well-</w:t>
      </w:r>
      <w:r w:rsidR="003053F5">
        <w:rPr>
          <w:rFonts w:ascii="Times New Roman" w:hAnsi="Times New Roman" w:cs="Times New Roman"/>
          <w:bCs/>
        </w:rPr>
        <w:t>managed</w:t>
      </w:r>
      <w:r w:rsidR="00B52D97" w:rsidRPr="004C285D">
        <w:rPr>
          <w:rFonts w:ascii="Times New Roman" w:hAnsi="Times New Roman" w:cs="Times New Roman"/>
          <w:bCs/>
        </w:rPr>
        <w:t xml:space="preserve">, it is important to note that some pain is normal and a condition of the healing process. </w:t>
      </w:r>
    </w:p>
    <w:p w14:paraId="47810298" w14:textId="77777777" w:rsidR="00492CA5" w:rsidRPr="004C285D" w:rsidRDefault="00704BEF" w:rsidP="00492CA5">
      <w:pPr>
        <w:pStyle w:val="ListParagraph"/>
        <w:numPr>
          <w:ilvl w:val="0"/>
          <w:numId w:val="6"/>
        </w:numPr>
        <w:autoSpaceDE w:val="0"/>
        <w:autoSpaceDN w:val="0"/>
        <w:adjustRightInd w:val="0"/>
        <w:rPr>
          <w:rFonts w:ascii="Times New Roman" w:hAnsi="Times New Roman" w:cs="Times New Roman"/>
          <w:bCs/>
        </w:rPr>
      </w:pPr>
      <w:r w:rsidRPr="004C285D">
        <w:rPr>
          <w:rFonts w:ascii="Times New Roman" w:hAnsi="Times New Roman" w:cs="Times New Roman"/>
          <w:b/>
          <w:bCs/>
        </w:rPr>
        <w:t xml:space="preserve">If the patient has a pain management provider outside of </w:t>
      </w:r>
      <w:r w:rsidR="00492CA5" w:rsidRPr="004C285D">
        <w:rPr>
          <w:rFonts w:ascii="Times New Roman" w:hAnsi="Times New Roman" w:cs="Times New Roman"/>
          <w:b/>
          <w:bCs/>
        </w:rPr>
        <w:t>PROS</w:t>
      </w:r>
      <w:r w:rsidRPr="004C285D">
        <w:rPr>
          <w:rFonts w:ascii="Times New Roman" w:hAnsi="Times New Roman" w:cs="Times New Roman"/>
          <w:b/>
          <w:bCs/>
        </w:rPr>
        <w:t xml:space="preserve">, then the </w:t>
      </w:r>
      <w:r w:rsidR="00492CA5" w:rsidRPr="004C285D">
        <w:rPr>
          <w:rFonts w:ascii="Times New Roman" w:hAnsi="Times New Roman" w:cs="Times New Roman"/>
          <w:b/>
          <w:bCs/>
        </w:rPr>
        <w:t>PROS</w:t>
      </w:r>
      <w:r w:rsidRPr="004C285D">
        <w:rPr>
          <w:rFonts w:ascii="Times New Roman" w:hAnsi="Times New Roman" w:cs="Times New Roman"/>
          <w:b/>
          <w:bCs/>
        </w:rPr>
        <w:t xml:space="preserve"> physician will coordinate postoperative pain management with that physician.</w:t>
      </w:r>
      <w:r w:rsidRPr="004C285D">
        <w:rPr>
          <w:rFonts w:ascii="Times New Roman" w:hAnsi="Times New Roman" w:cs="Times New Roman"/>
          <w:bCs/>
        </w:rPr>
        <w:t xml:space="preserve"> After the postoperative period, the patient will resume</w:t>
      </w:r>
      <w:r w:rsidR="00B52D97" w:rsidRPr="004C285D">
        <w:rPr>
          <w:rFonts w:ascii="Times New Roman" w:hAnsi="Times New Roman" w:cs="Times New Roman"/>
          <w:bCs/>
        </w:rPr>
        <w:t xml:space="preserve"> management with their pain management</w:t>
      </w:r>
      <w:r w:rsidR="00492CA5" w:rsidRPr="004C285D">
        <w:rPr>
          <w:rFonts w:ascii="Times New Roman" w:hAnsi="Times New Roman" w:cs="Times New Roman"/>
          <w:bCs/>
        </w:rPr>
        <w:t xml:space="preserve"> provider. </w:t>
      </w:r>
      <w:r w:rsidRPr="004C285D">
        <w:rPr>
          <w:rFonts w:ascii="Times New Roman" w:hAnsi="Times New Roman" w:cs="Times New Roman"/>
          <w:bCs/>
        </w:rPr>
        <w:t xml:space="preserve">Any patient requesting narcotic pain medications beyond </w:t>
      </w:r>
      <w:r w:rsidR="00B11A69">
        <w:rPr>
          <w:rFonts w:ascii="Times New Roman" w:hAnsi="Times New Roman" w:cs="Times New Roman"/>
          <w:bCs/>
        </w:rPr>
        <w:t xml:space="preserve">12 </w:t>
      </w:r>
      <w:r w:rsidRPr="004C285D">
        <w:rPr>
          <w:rFonts w:ascii="Times New Roman" w:hAnsi="Times New Roman" w:cs="Times New Roman"/>
          <w:bCs/>
        </w:rPr>
        <w:t xml:space="preserve">weeks will be referred to a pain management provider. </w:t>
      </w:r>
    </w:p>
    <w:p w14:paraId="3B4D4927" w14:textId="77777777" w:rsidR="00492CA5" w:rsidRPr="004C285D" w:rsidRDefault="00704BEF" w:rsidP="00492CA5">
      <w:pPr>
        <w:pStyle w:val="ListParagraph"/>
        <w:numPr>
          <w:ilvl w:val="0"/>
          <w:numId w:val="6"/>
        </w:numPr>
        <w:autoSpaceDE w:val="0"/>
        <w:autoSpaceDN w:val="0"/>
        <w:adjustRightInd w:val="0"/>
        <w:rPr>
          <w:rFonts w:ascii="Times New Roman" w:hAnsi="Times New Roman" w:cs="Times New Roman"/>
          <w:bCs/>
        </w:rPr>
      </w:pPr>
      <w:r w:rsidRPr="004C285D">
        <w:rPr>
          <w:rFonts w:ascii="Times New Roman" w:hAnsi="Times New Roman" w:cs="Times New Roman"/>
          <w:b/>
          <w:bCs/>
        </w:rPr>
        <w:t>For patients who have a current pain management contract with an outside provider:</w:t>
      </w:r>
      <w:r w:rsidRPr="004C285D">
        <w:rPr>
          <w:rFonts w:ascii="Times New Roman" w:hAnsi="Times New Roman" w:cs="Times New Roman"/>
          <w:bCs/>
        </w:rPr>
        <w:t xml:space="preserve"> </w:t>
      </w:r>
      <w:r w:rsidR="00E142D7" w:rsidRPr="004C285D">
        <w:rPr>
          <w:rFonts w:ascii="Times New Roman" w:hAnsi="Times New Roman" w:cs="Times New Roman"/>
          <w:bCs/>
        </w:rPr>
        <w:t>P</w:t>
      </w:r>
      <w:r w:rsidR="00492CA5" w:rsidRPr="004C285D">
        <w:rPr>
          <w:rFonts w:ascii="Times New Roman" w:hAnsi="Times New Roman" w:cs="Times New Roman"/>
          <w:bCs/>
        </w:rPr>
        <w:t>ROS</w:t>
      </w:r>
      <w:r w:rsidRPr="004C285D">
        <w:rPr>
          <w:rFonts w:ascii="Times New Roman" w:hAnsi="Times New Roman" w:cs="Times New Roman"/>
          <w:bCs/>
        </w:rPr>
        <w:t xml:space="preserve"> will not assume refilling baseline narcotics for those patients who are on opiates for chronic pain</w:t>
      </w:r>
      <w:r w:rsidR="00B11A69">
        <w:rPr>
          <w:rFonts w:ascii="Times New Roman" w:hAnsi="Times New Roman" w:cs="Times New Roman"/>
          <w:bCs/>
        </w:rPr>
        <w:t>,</w:t>
      </w:r>
      <w:r w:rsidRPr="004C285D">
        <w:rPr>
          <w:rFonts w:ascii="Times New Roman" w:hAnsi="Times New Roman" w:cs="Times New Roman"/>
          <w:bCs/>
        </w:rPr>
        <w:t xml:space="preserve"> or under the care of a </w:t>
      </w:r>
      <w:r w:rsidR="00B11A69">
        <w:rPr>
          <w:rFonts w:ascii="Times New Roman" w:hAnsi="Times New Roman" w:cs="Times New Roman"/>
          <w:bCs/>
        </w:rPr>
        <w:t xml:space="preserve">primary care provider or </w:t>
      </w:r>
      <w:r w:rsidRPr="004C285D">
        <w:rPr>
          <w:rFonts w:ascii="Times New Roman" w:hAnsi="Times New Roman" w:cs="Times New Roman"/>
          <w:bCs/>
        </w:rPr>
        <w:t xml:space="preserve">pain management physician. </w:t>
      </w:r>
    </w:p>
    <w:p w14:paraId="1EFC1F08" w14:textId="77777777" w:rsidR="00E142D7" w:rsidRPr="004C285D" w:rsidRDefault="00704BEF" w:rsidP="00492CA5">
      <w:pPr>
        <w:pStyle w:val="ListParagraph"/>
        <w:numPr>
          <w:ilvl w:val="0"/>
          <w:numId w:val="6"/>
        </w:numPr>
        <w:autoSpaceDE w:val="0"/>
        <w:autoSpaceDN w:val="0"/>
        <w:adjustRightInd w:val="0"/>
        <w:rPr>
          <w:rFonts w:ascii="Times New Roman" w:hAnsi="Times New Roman" w:cs="Times New Roman"/>
          <w:bCs/>
        </w:rPr>
      </w:pPr>
      <w:r w:rsidRPr="004C285D">
        <w:rPr>
          <w:rFonts w:ascii="Times New Roman" w:hAnsi="Times New Roman" w:cs="Times New Roman"/>
          <w:b/>
          <w:bCs/>
        </w:rPr>
        <w:t xml:space="preserve">Requests for prescription refills: </w:t>
      </w:r>
      <w:r w:rsidR="00E142D7" w:rsidRPr="004C285D">
        <w:rPr>
          <w:rFonts w:ascii="Times New Roman" w:hAnsi="Times New Roman" w:cs="Times New Roman"/>
          <w:bCs/>
        </w:rPr>
        <w:t>i</w:t>
      </w:r>
      <w:r w:rsidRPr="004C285D">
        <w:rPr>
          <w:rFonts w:ascii="Times New Roman" w:hAnsi="Times New Roman" w:cs="Times New Roman"/>
          <w:bCs/>
        </w:rPr>
        <w:t xml:space="preserve">f a patient has not been seen in the offices of </w:t>
      </w:r>
      <w:r w:rsidR="00492CA5" w:rsidRPr="004C285D">
        <w:rPr>
          <w:rFonts w:ascii="Times New Roman" w:hAnsi="Times New Roman" w:cs="Times New Roman"/>
          <w:bCs/>
        </w:rPr>
        <w:t>PROS</w:t>
      </w:r>
      <w:r w:rsidRPr="004C285D">
        <w:rPr>
          <w:rFonts w:ascii="Times New Roman" w:hAnsi="Times New Roman" w:cs="Times New Roman"/>
          <w:bCs/>
        </w:rPr>
        <w:t xml:space="preserve"> during the preceding 3 months, no prescriptions will be written without reassessment of the patient. </w:t>
      </w:r>
    </w:p>
    <w:p w14:paraId="0048B7EF" w14:textId="77777777" w:rsidR="005D1F97" w:rsidRPr="005D1F97" w:rsidRDefault="00704BEF" w:rsidP="00B11A69">
      <w:pPr>
        <w:pStyle w:val="ListParagraph"/>
        <w:numPr>
          <w:ilvl w:val="0"/>
          <w:numId w:val="6"/>
        </w:numPr>
        <w:autoSpaceDE w:val="0"/>
        <w:autoSpaceDN w:val="0"/>
        <w:adjustRightInd w:val="0"/>
        <w:rPr>
          <w:rFonts w:ascii="Times New Roman" w:hAnsi="Times New Roman" w:cs="Times New Roman"/>
          <w:bCs/>
        </w:rPr>
      </w:pPr>
      <w:r w:rsidRPr="00B11A69">
        <w:rPr>
          <w:rFonts w:ascii="Times New Roman" w:hAnsi="Times New Roman" w:cs="Times New Roman"/>
          <w:b/>
          <w:bCs/>
        </w:rPr>
        <w:t xml:space="preserve">Prescriptions for </w:t>
      </w:r>
      <w:r w:rsidR="00E142D7" w:rsidRPr="00B11A69">
        <w:rPr>
          <w:rFonts w:ascii="Times New Roman" w:hAnsi="Times New Roman" w:cs="Times New Roman"/>
          <w:b/>
          <w:bCs/>
        </w:rPr>
        <w:t xml:space="preserve">narcotics </w:t>
      </w:r>
      <w:r w:rsidR="00492CA5" w:rsidRPr="00B11A69">
        <w:rPr>
          <w:rFonts w:ascii="Times New Roman" w:hAnsi="Times New Roman" w:cs="Times New Roman"/>
          <w:b/>
        </w:rPr>
        <w:t>must be written</w:t>
      </w:r>
      <w:r w:rsidR="005D1F97">
        <w:rPr>
          <w:rFonts w:ascii="Times New Roman" w:hAnsi="Times New Roman" w:cs="Times New Roman"/>
          <w:b/>
        </w:rPr>
        <w:t xml:space="preserve"> or electronically submitted</w:t>
      </w:r>
      <w:r w:rsidR="00E142D7" w:rsidRPr="00B11A69">
        <w:rPr>
          <w:rFonts w:ascii="Times New Roman" w:hAnsi="Times New Roman" w:cs="Times New Roman"/>
          <w:b/>
        </w:rPr>
        <w:t xml:space="preserve"> by a PROS provider</w:t>
      </w:r>
      <w:r w:rsidR="005D1F97">
        <w:rPr>
          <w:rFonts w:ascii="Times New Roman" w:hAnsi="Times New Roman" w:cs="Times New Roman"/>
          <w:b/>
        </w:rPr>
        <w:t xml:space="preserve">. Written prescriptions must be </w:t>
      </w:r>
      <w:r w:rsidR="00E142D7" w:rsidRPr="00B11A69">
        <w:rPr>
          <w:rFonts w:ascii="Times New Roman" w:hAnsi="Times New Roman" w:cs="Times New Roman"/>
          <w:b/>
        </w:rPr>
        <w:t>picked up by the patient</w:t>
      </w:r>
      <w:r w:rsidR="005D1F97">
        <w:rPr>
          <w:rFonts w:ascii="Times New Roman" w:hAnsi="Times New Roman" w:cs="Times New Roman"/>
          <w:b/>
        </w:rPr>
        <w:t xml:space="preserve"> </w:t>
      </w:r>
      <w:r w:rsidR="00E142D7" w:rsidRPr="00B11A69">
        <w:rPr>
          <w:rFonts w:ascii="Times New Roman" w:hAnsi="Times New Roman" w:cs="Times New Roman"/>
          <w:b/>
        </w:rPr>
        <w:t>or a patient’s representative</w:t>
      </w:r>
      <w:r w:rsidR="00492CA5" w:rsidRPr="00B11A69">
        <w:rPr>
          <w:rFonts w:ascii="Times New Roman" w:hAnsi="Times New Roman" w:cs="Times New Roman"/>
          <w:b/>
        </w:rPr>
        <w:t>.</w:t>
      </w:r>
      <w:r w:rsidR="00492CA5" w:rsidRPr="00B11A69">
        <w:rPr>
          <w:rFonts w:ascii="Times New Roman" w:hAnsi="Times New Roman" w:cs="Times New Roman"/>
        </w:rPr>
        <w:t xml:space="preserve"> </w:t>
      </w:r>
    </w:p>
    <w:p w14:paraId="493F42C8" w14:textId="44E42ABF" w:rsidR="00704BEF" w:rsidRPr="00B11A69" w:rsidRDefault="00E142D7" w:rsidP="00B11A69">
      <w:pPr>
        <w:pStyle w:val="ListParagraph"/>
        <w:numPr>
          <w:ilvl w:val="0"/>
          <w:numId w:val="6"/>
        </w:numPr>
        <w:autoSpaceDE w:val="0"/>
        <w:autoSpaceDN w:val="0"/>
        <w:adjustRightInd w:val="0"/>
        <w:rPr>
          <w:rFonts w:ascii="Times New Roman" w:hAnsi="Times New Roman" w:cs="Times New Roman"/>
          <w:bCs/>
        </w:rPr>
      </w:pPr>
      <w:r w:rsidRPr="00B11A69">
        <w:rPr>
          <w:rFonts w:ascii="Times New Roman" w:hAnsi="Times New Roman" w:cs="Times New Roman"/>
        </w:rPr>
        <w:t xml:space="preserve">Patients should allow 48-72 hours, or 2-3 business days for </w:t>
      </w:r>
      <w:r w:rsidR="00B11A69" w:rsidRPr="00B11A69">
        <w:rPr>
          <w:rFonts w:ascii="Times New Roman" w:hAnsi="Times New Roman" w:cs="Times New Roman"/>
        </w:rPr>
        <w:t xml:space="preserve">all </w:t>
      </w:r>
      <w:r w:rsidRPr="00B11A69">
        <w:rPr>
          <w:rFonts w:ascii="Times New Roman" w:hAnsi="Times New Roman" w:cs="Times New Roman"/>
        </w:rPr>
        <w:t>prescription refills.</w:t>
      </w:r>
    </w:p>
    <w:p w14:paraId="1AF1DA6F" w14:textId="77777777" w:rsidR="00492CA5" w:rsidRPr="004C285D" w:rsidRDefault="00492CA5" w:rsidP="006F0F71">
      <w:pPr>
        <w:rPr>
          <w:rFonts w:ascii="Times New Roman" w:hAnsi="Times New Roman" w:cs="Times New Roman"/>
          <w:bCs/>
        </w:rPr>
      </w:pPr>
    </w:p>
    <w:sectPr w:rsidR="00492CA5" w:rsidRPr="004C285D" w:rsidSect="003053F5">
      <w:footerReference w:type="default" r:id="rId12"/>
      <w:headerReference w:type="first" r:id="rId13"/>
      <w:footerReference w:type="first" r:id="rId14"/>
      <w:pgSz w:w="12240" w:h="15840"/>
      <w:pgMar w:top="720" w:right="1440" w:bottom="72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2272D" w14:textId="77777777" w:rsidR="006A22C5" w:rsidRDefault="006A22C5" w:rsidP="006A22C5">
      <w:pPr>
        <w:spacing w:after="0" w:line="240" w:lineRule="auto"/>
      </w:pPr>
      <w:r>
        <w:separator/>
      </w:r>
    </w:p>
  </w:endnote>
  <w:endnote w:type="continuationSeparator" w:id="0">
    <w:p w14:paraId="4DC4C885" w14:textId="77777777" w:rsidR="006A22C5" w:rsidRDefault="006A22C5" w:rsidP="006A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2271D" w14:textId="77777777" w:rsidR="004C285D" w:rsidRPr="004C285D" w:rsidRDefault="004C285D" w:rsidP="004C285D">
    <w:pPr>
      <w:rPr>
        <w:rFonts w:ascii="Times New Roman" w:hAnsi="Times New Roman"/>
        <w:sz w:val="18"/>
      </w:rPr>
    </w:pPr>
    <w:r>
      <w:rPr>
        <w:rFonts w:ascii="Times New Roman" w:hAnsi="Times New Roman"/>
        <w:sz w:val="18"/>
      </w:rPr>
      <w:t xml:space="preserve">Section 1557, Affordable Care Act: Pacific Rim Orthopaedic Surgeons, LLC, complies with applicable Federal civil rights laws and does not discriminate </w:t>
    </w:r>
    <w:proofErr w:type="gramStart"/>
    <w:r>
      <w:rPr>
        <w:rFonts w:ascii="Times New Roman" w:hAnsi="Times New Roman"/>
        <w:sz w:val="18"/>
      </w:rPr>
      <w:t>on the basis of</w:t>
    </w:r>
    <w:proofErr w:type="gramEnd"/>
    <w:r>
      <w:rPr>
        <w:rFonts w:ascii="Times New Roman" w:hAnsi="Times New Roman"/>
        <w:sz w:val="18"/>
      </w:rPr>
      <w:t xml:space="preserve"> race, color, national origin, age, disability, or sex.</w:t>
    </w:r>
    <w:r>
      <w:rPr>
        <w:rFonts w:ascii="Times New Roman" w:hAnsi="Times New Roman"/>
        <w:sz w:val="18"/>
      </w:rPr>
      <w:tab/>
    </w:r>
    <w:r>
      <w:rPr>
        <w:rFonts w:ascii="Times New Roman" w:hAnsi="Times New Roman"/>
        <w:sz w:val="18"/>
      </w:rPr>
      <w:tab/>
    </w:r>
    <w:r>
      <w:rPr>
        <w:rFonts w:ascii="Times New Roman" w:hAnsi="Times New Roman"/>
        <w:sz w:val="18"/>
      </w:rPr>
      <w:tab/>
      <w:t>05/2018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A320E" w14:textId="551F3354" w:rsidR="005D1F97" w:rsidRPr="005D1F97" w:rsidRDefault="001247A0" w:rsidP="001247A0">
    <w:pPr>
      <w:spacing w:before="240"/>
      <w:rPr>
        <w:rFonts w:ascii="Times New Roman" w:hAnsi="Times New Roman" w:cs="Times New Roman"/>
        <w:sz w:val="18"/>
        <w:szCs w:val="18"/>
      </w:rPr>
    </w:pPr>
    <w:bookmarkStart w:id="0" w:name="_Hlk528137802"/>
    <w:r w:rsidRPr="000359FC">
      <w:rPr>
        <w:rFonts w:ascii="Times New Roman" w:hAnsi="Times New Roman" w:cs="Times New Roman"/>
        <w:sz w:val="18"/>
      </w:rPr>
      <w:t xml:space="preserve">Section 1557, Affordable Care Act: </w:t>
    </w:r>
    <w:r w:rsidR="005D1F97">
      <w:rPr>
        <w:rFonts w:ascii="Times New Roman" w:hAnsi="Times New Roman" w:cs="Times New Roman"/>
        <w:sz w:val="18"/>
      </w:rPr>
      <w:t xml:space="preserve">Proliance </w:t>
    </w:r>
    <w:r w:rsidRPr="000359FC">
      <w:rPr>
        <w:rFonts w:ascii="Times New Roman" w:hAnsi="Times New Roman" w:cs="Times New Roman"/>
        <w:sz w:val="18"/>
      </w:rPr>
      <w:t xml:space="preserve">Pacific Rim </w:t>
    </w:r>
    <w:proofErr w:type="spellStart"/>
    <w:r w:rsidRPr="000359FC">
      <w:rPr>
        <w:rFonts w:ascii="Times New Roman" w:hAnsi="Times New Roman" w:cs="Times New Roman"/>
        <w:sz w:val="18"/>
      </w:rPr>
      <w:t>Orthopaedic</w:t>
    </w:r>
    <w:proofErr w:type="spellEnd"/>
    <w:r w:rsidRPr="000359FC">
      <w:rPr>
        <w:rFonts w:ascii="Times New Roman" w:hAnsi="Times New Roman" w:cs="Times New Roman"/>
        <w:sz w:val="18"/>
      </w:rPr>
      <w:t xml:space="preserve"> Surgeons complies with applicable Federal civil rights laws and does not discriminate </w:t>
    </w:r>
    <w:proofErr w:type="gramStart"/>
    <w:r w:rsidRPr="000359FC">
      <w:rPr>
        <w:rFonts w:ascii="Times New Roman" w:hAnsi="Times New Roman" w:cs="Times New Roman"/>
        <w:sz w:val="18"/>
      </w:rPr>
      <w:t>on the basis of</w:t>
    </w:r>
    <w:proofErr w:type="gramEnd"/>
    <w:r w:rsidRPr="000359FC">
      <w:rPr>
        <w:rFonts w:ascii="Times New Roman" w:hAnsi="Times New Roman" w:cs="Times New Roman"/>
        <w:sz w:val="18"/>
      </w:rPr>
      <w:t xml:space="preserve"> race, color, national origin, age, disability, or sex.</w:t>
    </w:r>
    <w:r w:rsidRPr="000359FC">
      <w:rPr>
        <w:rFonts w:ascii="Times New Roman" w:hAnsi="Times New Roman" w:cs="Times New Roman"/>
        <w:sz w:val="18"/>
      </w:rPr>
      <w:tab/>
    </w:r>
    <w:r w:rsidRPr="000359FC">
      <w:rPr>
        <w:rFonts w:ascii="Times New Roman" w:hAnsi="Times New Roman" w:cs="Times New Roman"/>
        <w:sz w:val="18"/>
        <w:szCs w:val="18"/>
      </w:rPr>
      <w:t>Last Update:</w:t>
    </w:r>
    <w:r>
      <w:rPr>
        <w:rFonts w:ascii="Times New Roman" w:hAnsi="Times New Roman" w:cs="Times New Roman"/>
        <w:sz w:val="18"/>
        <w:szCs w:val="18"/>
      </w:rPr>
      <w:t xml:space="preserve"> </w:t>
    </w:r>
    <w:bookmarkEnd w:id="0"/>
    <w:r w:rsidR="005D1F97">
      <w:rPr>
        <w:rFonts w:ascii="Times New Roman" w:hAnsi="Times New Roman" w:cs="Times New Roman"/>
        <w:sz w:val="18"/>
        <w:szCs w:val="18"/>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59DC1" w14:textId="77777777" w:rsidR="006A22C5" w:rsidRDefault="006A22C5" w:rsidP="006A22C5">
      <w:pPr>
        <w:spacing w:after="0" w:line="240" w:lineRule="auto"/>
      </w:pPr>
      <w:r>
        <w:separator/>
      </w:r>
    </w:p>
  </w:footnote>
  <w:footnote w:type="continuationSeparator" w:id="0">
    <w:p w14:paraId="2AC8B7CC" w14:textId="77777777" w:rsidR="006A22C5" w:rsidRDefault="006A22C5" w:rsidP="006A2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73B7" w14:textId="133C34EA" w:rsidR="003053F5" w:rsidRDefault="005D1F97" w:rsidP="003053F5">
    <w:pPr>
      <w:pBdr>
        <w:bottom w:val="single" w:sz="12" w:space="1" w:color="auto"/>
      </w:pBdr>
      <w:spacing w:after="0"/>
    </w:pPr>
    <w:r>
      <w:rPr>
        <w:noProof/>
      </w:rPr>
      <w:drawing>
        <wp:inline distT="0" distB="0" distL="0" distR="0" wp14:anchorId="07C69EBF" wp14:editId="188073D4">
          <wp:extent cx="1704975" cy="545677"/>
          <wp:effectExtent l="0" t="0" r="0" b="698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8082" cy="559473"/>
                  </a:xfrm>
                  <a:prstGeom prst="rect">
                    <a:avLst/>
                  </a:prstGeom>
                </pic:spPr>
              </pic:pic>
            </a:graphicData>
          </a:graphic>
        </wp:inline>
      </w:drawing>
    </w:r>
    <w:r w:rsidR="003053F5">
      <w:t xml:space="preserve">  </w:t>
    </w:r>
    <w:r w:rsidR="003053F5">
      <w:rPr>
        <w:b/>
        <w:caps/>
        <w:sz w:val="28"/>
        <w:szCs w:val="28"/>
      </w:rPr>
      <w:t>MEDICATION PRESCRIBING &amp; Documentation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2268"/>
    <w:multiLevelType w:val="hybridMultilevel"/>
    <w:tmpl w:val="E8800B4C"/>
    <w:lvl w:ilvl="0" w:tplc="8E527BA4">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1777B8"/>
    <w:multiLevelType w:val="hybridMultilevel"/>
    <w:tmpl w:val="4A58A188"/>
    <w:lvl w:ilvl="0" w:tplc="82DEE6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4719E"/>
    <w:multiLevelType w:val="hybridMultilevel"/>
    <w:tmpl w:val="007A9F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1957CF"/>
    <w:multiLevelType w:val="hybridMultilevel"/>
    <w:tmpl w:val="CE9812A6"/>
    <w:lvl w:ilvl="0" w:tplc="82DEE6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A7C24"/>
    <w:multiLevelType w:val="hybridMultilevel"/>
    <w:tmpl w:val="34BA4A78"/>
    <w:lvl w:ilvl="0" w:tplc="90544BCC">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734F85"/>
    <w:multiLevelType w:val="hybridMultilevel"/>
    <w:tmpl w:val="CE9812A6"/>
    <w:lvl w:ilvl="0" w:tplc="82DEE6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3EC"/>
    <w:rsid w:val="0007553F"/>
    <w:rsid w:val="00113534"/>
    <w:rsid w:val="001247A0"/>
    <w:rsid w:val="001919BF"/>
    <w:rsid w:val="002E77DB"/>
    <w:rsid w:val="003053F5"/>
    <w:rsid w:val="003129F5"/>
    <w:rsid w:val="00492CA5"/>
    <w:rsid w:val="004C285D"/>
    <w:rsid w:val="004D007D"/>
    <w:rsid w:val="005D1F97"/>
    <w:rsid w:val="00643BD0"/>
    <w:rsid w:val="006633EC"/>
    <w:rsid w:val="006A22C5"/>
    <w:rsid w:val="006F0F71"/>
    <w:rsid w:val="00704BEF"/>
    <w:rsid w:val="0088404B"/>
    <w:rsid w:val="008C3303"/>
    <w:rsid w:val="00A00F50"/>
    <w:rsid w:val="00AE623C"/>
    <w:rsid w:val="00B11A69"/>
    <w:rsid w:val="00B52D97"/>
    <w:rsid w:val="00B7651E"/>
    <w:rsid w:val="00CB0787"/>
    <w:rsid w:val="00D267DF"/>
    <w:rsid w:val="00E142D7"/>
    <w:rsid w:val="00EB72F6"/>
    <w:rsid w:val="00F36118"/>
    <w:rsid w:val="00F6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18CC8"/>
  <w15:docId w15:val="{EDBC9939-4C5F-4418-9D64-0F26139E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0F50"/>
    <w:pPr>
      <w:keepNext/>
      <w:autoSpaceDE w:val="0"/>
      <w:autoSpaceDN w:val="0"/>
      <w:adjustRightInd w:val="0"/>
      <w:spacing w:after="0" w:line="240" w:lineRule="auto"/>
      <w:outlineLvl w:val="0"/>
    </w:pPr>
    <w:rPr>
      <w:rFonts w:ascii="Times New Roman" w:eastAsia="Times New Roman" w:hAnsi="Times New Roman" w:cs="Times New Roman"/>
      <w:b/>
      <w:bCs/>
      <w:sz w:val="20"/>
      <w:szCs w:val="24"/>
    </w:rPr>
  </w:style>
  <w:style w:type="paragraph" w:styleId="Heading2">
    <w:name w:val="heading 2"/>
    <w:basedOn w:val="Normal"/>
    <w:next w:val="Normal"/>
    <w:link w:val="Heading2Char"/>
    <w:qFormat/>
    <w:rsid w:val="00A00F50"/>
    <w:pPr>
      <w:keepNext/>
      <w:autoSpaceDE w:val="0"/>
      <w:autoSpaceDN w:val="0"/>
      <w:adjustRightInd w:val="0"/>
      <w:spacing w:after="0" w:line="240" w:lineRule="auto"/>
      <w:jc w:val="center"/>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3EC"/>
    <w:rPr>
      <w:rFonts w:ascii="Tahoma" w:hAnsi="Tahoma" w:cs="Tahoma"/>
      <w:sz w:val="16"/>
      <w:szCs w:val="16"/>
    </w:rPr>
  </w:style>
  <w:style w:type="character" w:customStyle="1" w:styleId="Heading1Char">
    <w:name w:val="Heading 1 Char"/>
    <w:basedOn w:val="DefaultParagraphFont"/>
    <w:link w:val="Heading1"/>
    <w:rsid w:val="00A00F50"/>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A00F50"/>
    <w:rPr>
      <w:rFonts w:ascii="Times New Roman" w:eastAsia="Times New Roman" w:hAnsi="Times New Roman" w:cs="Times New Roman"/>
      <w:b/>
      <w:bCs/>
      <w:sz w:val="20"/>
      <w:szCs w:val="24"/>
    </w:rPr>
  </w:style>
  <w:style w:type="paragraph" w:styleId="BodyTextIndent">
    <w:name w:val="Body Text Indent"/>
    <w:basedOn w:val="Normal"/>
    <w:link w:val="BodyTextIndentChar"/>
    <w:rsid w:val="00A00F50"/>
    <w:pPr>
      <w:autoSpaceDE w:val="0"/>
      <w:autoSpaceDN w:val="0"/>
      <w:adjustRightInd w:val="0"/>
      <w:spacing w:after="0" w:line="240" w:lineRule="auto"/>
      <w:ind w:left="360" w:hanging="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A00F50"/>
    <w:rPr>
      <w:rFonts w:ascii="Times New Roman" w:eastAsia="Times New Roman" w:hAnsi="Times New Roman" w:cs="Times New Roman"/>
      <w:sz w:val="20"/>
      <w:szCs w:val="24"/>
    </w:rPr>
  </w:style>
  <w:style w:type="paragraph" w:styleId="BodyTextIndent2">
    <w:name w:val="Body Text Indent 2"/>
    <w:basedOn w:val="Normal"/>
    <w:link w:val="BodyTextIndent2Char"/>
    <w:rsid w:val="00A00F50"/>
    <w:pPr>
      <w:autoSpaceDE w:val="0"/>
      <w:autoSpaceDN w:val="0"/>
      <w:adjustRightInd w:val="0"/>
      <w:spacing w:after="0" w:line="24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A00F50"/>
    <w:rPr>
      <w:rFonts w:ascii="Times New Roman" w:eastAsia="Times New Roman" w:hAnsi="Times New Roman" w:cs="Times New Roman"/>
      <w:sz w:val="20"/>
      <w:szCs w:val="24"/>
    </w:rPr>
  </w:style>
  <w:style w:type="paragraph" w:styleId="BodyText">
    <w:name w:val="Body Text"/>
    <w:basedOn w:val="Normal"/>
    <w:link w:val="BodyTextChar"/>
    <w:rsid w:val="00A00F50"/>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A00F50"/>
    <w:rPr>
      <w:rFonts w:ascii="Times New Roman" w:eastAsia="Times New Roman" w:hAnsi="Times New Roman" w:cs="Times New Roman"/>
      <w:sz w:val="20"/>
      <w:szCs w:val="24"/>
    </w:rPr>
  </w:style>
  <w:style w:type="paragraph" w:styleId="Footer">
    <w:name w:val="footer"/>
    <w:basedOn w:val="Normal"/>
    <w:link w:val="FooterChar"/>
    <w:rsid w:val="00A00F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00F50"/>
    <w:rPr>
      <w:rFonts w:ascii="Times New Roman" w:eastAsia="Times New Roman" w:hAnsi="Times New Roman" w:cs="Times New Roman"/>
      <w:sz w:val="24"/>
      <w:szCs w:val="24"/>
    </w:rPr>
  </w:style>
  <w:style w:type="character" w:styleId="PageNumber">
    <w:name w:val="page number"/>
    <w:basedOn w:val="DefaultParagraphFont"/>
    <w:rsid w:val="00A00F50"/>
  </w:style>
  <w:style w:type="paragraph" w:styleId="Header">
    <w:name w:val="header"/>
    <w:basedOn w:val="Normal"/>
    <w:link w:val="HeaderChar"/>
    <w:uiPriority w:val="99"/>
    <w:unhideWhenUsed/>
    <w:rsid w:val="006A2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2C5"/>
  </w:style>
  <w:style w:type="paragraph" w:styleId="ListParagraph">
    <w:name w:val="List Paragraph"/>
    <w:basedOn w:val="Normal"/>
    <w:uiPriority w:val="34"/>
    <w:qFormat/>
    <w:rsid w:val="00F67CF3"/>
    <w:pPr>
      <w:ind w:left="720"/>
      <w:contextualSpacing/>
    </w:pPr>
  </w:style>
  <w:style w:type="character" w:styleId="Hyperlink">
    <w:name w:val="Hyperlink"/>
    <w:basedOn w:val="DefaultParagraphFont"/>
    <w:uiPriority w:val="99"/>
    <w:unhideWhenUsed/>
    <w:rsid w:val="00492CA5"/>
    <w:rPr>
      <w:color w:val="0000FF" w:themeColor="hyperlink"/>
      <w:u w:val="single"/>
    </w:rPr>
  </w:style>
  <w:style w:type="character" w:styleId="FollowedHyperlink">
    <w:name w:val="FollowedHyperlink"/>
    <w:basedOn w:val="DefaultParagraphFont"/>
    <w:uiPriority w:val="99"/>
    <w:semiHidden/>
    <w:unhideWhenUsed/>
    <w:rsid w:val="004C28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drugoverdose/pdf/guidelines_factsheet-a.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aos.org/uploadedFiles/PreProduction/About/Opinion_Statements/advistmt/1045%20Opioid%20Use,%20Misuse,%20and%20Abuse%20in%20Practice.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ca.wa.gov/assets/free-or-low-cost/opioid-policy-patient-handout-19-000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ca.wa.gov/assets/billers-and-providers/prescribers-factsheet.pdf" TargetMode="External"/><Relationship Id="rId4" Type="http://schemas.openxmlformats.org/officeDocument/2006/relationships/webSettings" Target="webSettings.xml"/><Relationship Id="rId9" Type="http://schemas.openxmlformats.org/officeDocument/2006/relationships/hyperlink" Target="https://www.hca.wa.gov/assets/billers-and-providers/opioid-policy-provider-letter.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Linda M.</dc:creator>
  <cp:lastModifiedBy>Andrea J. Vitalich</cp:lastModifiedBy>
  <cp:revision>11</cp:revision>
  <dcterms:created xsi:type="dcterms:W3CDTF">2018-01-30T16:27:00Z</dcterms:created>
  <dcterms:modified xsi:type="dcterms:W3CDTF">2021-04-07T17:56:00Z</dcterms:modified>
</cp:coreProperties>
</file>